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  <w:t>附件</w:t>
      </w:r>
      <w:r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>
      <w:pPr>
        <w:widowControl/>
        <w:spacing w:line="360" w:lineRule="auto"/>
        <w:ind w:firstLine="640"/>
        <w:jc w:val="center"/>
        <w:rPr>
          <w:rFonts w:ascii="仿宋" w:hAnsi="仿宋" w:eastAsia="仿宋" w:cs="Calibri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44"/>
          <w:szCs w:val="44"/>
        </w:rPr>
        <w:t>河南省艰苦边远地区县名单</w:t>
      </w: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一、原国定扶贫开发工作重点县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(38个)</w:t>
      </w: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ascii="仿宋" w:hAnsi="仿宋" w:eastAsia="仿宋" w:cs="Calibri"/>
          <w:color w:val="000000"/>
          <w:kern w:val="0"/>
          <w:sz w:val="32"/>
          <w:szCs w:val="32"/>
        </w:rPr>
        <w:t>(一)原国家连片特困地区重点县(26个)。</w:t>
      </w: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兰考县、栾川县、嵩县、洛宁县、汝阳县、鲁山县、卢氏县、南召县、镇平县、内乡县、淅川县、民权县、宁陵县、柘城县、光山县、新县、商城县、固始县、淮滨县、潢川县、沈丘县、淮阳县、太康县、商水县、郸城县、新蔡县。</w:t>
      </w: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ascii="仿宋" w:hAnsi="仿宋" w:eastAsia="仿宋" w:cs="Calibri"/>
          <w:color w:val="000000"/>
          <w:kern w:val="0"/>
          <w:sz w:val="32"/>
          <w:szCs w:val="32"/>
        </w:rPr>
        <w:t>(二)原国家扶贫开发重点县(12个)。</w:t>
      </w: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宜阳县、滑县、封丘县、范县、台前县、社旗县、桐柏县、睢县、虞城县、上蔡县、确山县、平舆县。</w:t>
      </w: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二、原省定扶贫开发工作重点县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(15个)</w:t>
      </w: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伊川县、叶县、内黄县、原阳县、濮阳县、舞阳县、方城县、夏邑县、罗山县、息县、西华县、扶沟县、泌阳县、正阳县、汝南县。</w:t>
      </w: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76"/>
    <w:rsid w:val="00383E1D"/>
    <w:rsid w:val="004C1549"/>
    <w:rsid w:val="00B22D76"/>
    <w:rsid w:val="00F81E18"/>
    <w:rsid w:val="25A33267"/>
    <w:rsid w:val="7CB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9F8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298</Characters>
  <Lines>2</Lines>
  <Paragraphs>1</Paragraphs>
  <TotalTime>0</TotalTime>
  <ScaleCrop>false</ScaleCrop>
  <LinksUpToDate>false</LinksUpToDate>
  <CharactersWithSpaces>298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2024-09-05T02:27:00Z</dcterms:created>
  <dc:creator>Administrator</dc:creator>
  <cp:lastModifiedBy>陈姝玉</cp:lastModifiedBy>
  <dcterms:modified xsi:type="dcterms:W3CDTF">2024-09-25T07:41:25Z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2734EBFEB00142DAA0B5E52317F8797D_13</vt:lpwstr>
  </property>
</Properties>
</file>